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62" w:rsidRPr="00D52F98" w:rsidRDefault="003F6F62" w:rsidP="003F6F62">
      <w:pPr>
        <w:pStyle w:val="Cmsor1"/>
        <w:numPr>
          <w:ilvl w:val="0"/>
          <w:numId w:val="0"/>
        </w:numPr>
        <w:ind w:left="432"/>
        <w:jc w:val="both"/>
      </w:pPr>
      <w:bookmarkStart w:id="0" w:name="_Toc433393861"/>
      <w:r>
        <w:t xml:space="preserve">F.1 </w:t>
      </w:r>
      <w:bookmarkStart w:id="1" w:name="_GoBack"/>
      <w:bookmarkEnd w:id="1"/>
      <w:r w:rsidRPr="00D52F98">
        <w:t>Vizsgakérdések</w:t>
      </w:r>
      <w:bookmarkEnd w:id="0"/>
    </w:p>
    <w:p w:rsidR="003F6F62" w:rsidRPr="00D52F98" w:rsidRDefault="003F6F62" w:rsidP="003F6F62">
      <w:pPr>
        <w:rPr>
          <w:b/>
          <w:lang w:eastAsia="hu-HU"/>
        </w:rPr>
      </w:pPr>
      <w:r w:rsidRPr="00D52F98">
        <w:rPr>
          <w:b/>
          <w:lang w:eastAsia="hu-HU"/>
        </w:rPr>
        <w:t>1.</w:t>
      </w:r>
    </w:p>
    <w:p w:rsidR="003F6F62" w:rsidRPr="00D52F98" w:rsidRDefault="003F6F62" w:rsidP="003F6F62">
      <w:pPr>
        <w:pStyle w:val="Listaszerbekezds"/>
        <w:numPr>
          <w:ilvl w:val="0"/>
          <w:numId w:val="2"/>
        </w:numPr>
      </w:pPr>
      <w:r w:rsidRPr="00D52F98">
        <w:rPr>
          <w:lang w:eastAsia="hu-HU"/>
        </w:rPr>
        <w:t>Jelzők alkalmazása és szabványos állása</w:t>
      </w:r>
    </w:p>
    <w:p w:rsidR="003F6F62" w:rsidRPr="00D52F98" w:rsidRDefault="003F6F62" w:rsidP="003F6F62">
      <w:pPr>
        <w:pStyle w:val="Listaszerbekezds"/>
        <w:numPr>
          <w:ilvl w:val="0"/>
          <w:numId w:val="2"/>
        </w:numPr>
      </w:pPr>
      <w:r w:rsidRPr="00D52F98">
        <w:rPr>
          <w:lang w:eastAsia="hu-HU"/>
        </w:rPr>
        <w:t>Ábraelemzés (jelzések értelmezése)</w:t>
      </w:r>
    </w:p>
    <w:p w:rsidR="003F6F62" w:rsidRPr="00D52F98" w:rsidRDefault="003F6F62" w:rsidP="003F6F62">
      <w:pPr>
        <w:pStyle w:val="Listaszerbekezds"/>
        <w:numPr>
          <w:ilvl w:val="0"/>
          <w:numId w:val="2"/>
        </w:numPr>
      </w:pPr>
      <w:r w:rsidRPr="00D52F98">
        <w:rPr>
          <w:lang w:eastAsia="hu-HU"/>
        </w:rPr>
        <w:t>Váltójelzők jelzései, ellensúlyok színezése, a szabványos állás és jelzése</w:t>
      </w:r>
    </w:p>
    <w:p w:rsidR="003F6F62" w:rsidRPr="00D52F98" w:rsidRDefault="003F6F62" w:rsidP="003F6F62">
      <w:pPr>
        <w:pStyle w:val="Listaszerbekezds"/>
        <w:numPr>
          <w:ilvl w:val="0"/>
          <w:numId w:val="2"/>
        </w:numPr>
      </w:pPr>
      <w:r w:rsidRPr="00D52F98">
        <w:rPr>
          <w:lang w:eastAsia="hu-HU"/>
        </w:rPr>
        <w:t>A fényjelzések értelmezésének alapszabályai (1 fény esetén)</w:t>
      </w:r>
    </w:p>
    <w:p w:rsidR="003F6F62" w:rsidRPr="00D52F98" w:rsidRDefault="003F6F62" w:rsidP="003F6F62">
      <w:pPr>
        <w:rPr>
          <w:lang w:eastAsia="hu-HU"/>
        </w:rPr>
      </w:pPr>
    </w:p>
    <w:p w:rsidR="003F6F62" w:rsidRPr="00D52F98" w:rsidRDefault="003F6F62" w:rsidP="003F6F62">
      <w:pPr>
        <w:rPr>
          <w:b/>
          <w:lang w:eastAsia="hu-HU"/>
        </w:rPr>
      </w:pPr>
      <w:r w:rsidRPr="00D52F98">
        <w:rPr>
          <w:b/>
          <w:lang w:eastAsia="hu-HU"/>
        </w:rPr>
        <w:t>2.</w:t>
      </w:r>
    </w:p>
    <w:p w:rsidR="003F6F62" w:rsidRPr="00D52F98" w:rsidRDefault="003F6F62" w:rsidP="003F6F62">
      <w:pPr>
        <w:pStyle w:val="Listaszerbekezds"/>
        <w:numPr>
          <w:ilvl w:val="0"/>
          <w:numId w:val="3"/>
        </w:numPr>
      </w:pPr>
      <w:r w:rsidRPr="00D52F98">
        <w:rPr>
          <w:lang w:eastAsia="hu-HU"/>
        </w:rPr>
        <w:t xml:space="preserve">Közlekedés a Megállj-állású </w:t>
      </w:r>
      <w:proofErr w:type="spellStart"/>
      <w:r w:rsidRPr="00D52F98">
        <w:rPr>
          <w:lang w:eastAsia="hu-HU"/>
        </w:rPr>
        <w:t>főjelzők</w:t>
      </w:r>
      <w:proofErr w:type="spellEnd"/>
      <w:r w:rsidRPr="00D52F98">
        <w:rPr>
          <w:lang w:eastAsia="hu-HU"/>
        </w:rPr>
        <w:t xml:space="preserve"> mellett (H</w:t>
      </w:r>
      <w:r>
        <w:rPr>
          <w:lang w:eastAsia="hu-HU"/>
        </w:rPr>
        <w:t>ívójelzés, Szabad az elhaladás-</w:t>
      </w:r>
      <w:r w:rsidRPr="00D52F98">
        <w:rPr>
          <w:lang w:eastAsia="hu-HU"/>
        </w:rPr>
        <w:t>jelzés)</w:t>
      </w:r>
    </w:p>
    <w:p w:rsidR="003F6F62" w:rsidRPr="00D52F98" w:rsidRDefault="003F6F62" w:rsidP="003F6F62">
      <w:pPr>
        <w:pStyle w:val="Listaszerbekezds"/>
        <w:numPr>
          <w:ilvl w:val="0"/>
          <w:numId w:val="3"/>
        </w:numPr>
      </w:pPr>
      <w:r w:rsidRPr="00D52F98">
        <w:rPr>
          <w:lang w:eastAsia="hu-HU"/>
        </w:rPr>
        <w:t>Ábraelemzés (jelzések értelmezése)</w:t>
      </w:r>
    </w:p>
    <w:p w:rsidR="003F6F62" w:rsidRPr="00D52F98" w:rsidRDefault="003F6F62" w:rsidP="003F6F62">
      <w:pPr>
        <w:pStyle w:val="Listaszerbekezds"/>
        <w:numPr>
          <w:ilvl w:val="0"/>
          <w:numId w:val="3"/>
        </w:numPr>
      </w:pPr>
      <w:r w:rsidRPr="00D52F98">
        <w:rPr>
          <w:lang w:eastAsia="hu-HU"/>
        </w:rPr>
        <w:t>Vágányzáró-jelző, Tolatási határjelző</w:t>
      </w:r>
    </w:p>
    <w:p w:rsidR="003F6F62" w:rsidRPr="00D52F98" w:rsidRDefault="003F6F62" w:rsidP="003F6F62">
      <w:pPr>
        <w:pStyle w:val="Listaszerbekezds"/>
        <w:numPr>
          <w:ilvl w:val="0"/>
          <w:numId w:val="3"/>
        </w:numPr>
      </w:pPr>
      <w:r w:rsidRPr="00D52F98">
        <w:rPr>
          <w:lang w:eastAsia="hu-HU"/>
        </w:rPr>
        <w:t>A fényjelzések értelmezésének alapszabályai (2 fény esetén)</w:t>
      </w:r>
    </w:p>
    <w:p w:rsidR="003F6F62" w:rsidRPr="00D52F98" w:rsidRDefault="003F6F62" w:rsidP="003F6F62">
      <w:pPr>
        <w:rPr>
          <w:lang w:eastAsia="hu-HU"/>
        </w:rPr>
      </w:pPr>
    </w:p>
    <w:p w:rsidR="003F6F62" w:rsidRPr="00D52F98" w:rsidRDefault="003F6F62" w:rsidP="003F6F62">
      <w:pPr>
        <w:rPr>
          <w:b/>
          <w:lang w:eastAsia="hu-HU"/>
        </w:rPr>
      </w:pPr>
      <w:r w:rsidRPr="00D52F98">
        <w:rPr>
          <w:b/>
          <w:lang w:eastAsia="hu-HU"/>
        </w:rPr>
        <w:t>3.</w:t>
      </w:r>
    </w:p>
    <w:p w:rsidR="003F6F62" w:rsidRPr="00D52F98" w:rsidRDefault="003F6F62" w:rsidP="003F6F62">
      <w:pPr>
        <w:pStyle w:val="Listaszerbekezds"/>
        <w:numPr>
          <w:ilvl w:val="0"/>
          <w:numId w:val="4"/>
        </w:numPr>
      </w:pPr>
      <w:r w:rsidRPr="00D52F98">
        <w:rPr>
          <w:lang w:eastAsia="hu-HU"/>
        </w:rPr>
        <w:t>A jelzők csoportosítása biztosítottságuk szerint</w:t>
      </w:r>
      <w:r>
        <w:rPr>
          <w:lang w:eastAsia="hu-HU"/>
        </w:rPr>
        <w:t xml:space="preserve"> (</w:t>
      </w:r>
      <w:proofErr w:type="spellStart"/>
      <w:r>
        <w:rPr>
          <w:lang w:eastAsia="hu-HU"/>
        </w:rPr>
        <w:t>árbo</w:t>
      </w:r>
      <w:r w:rsidRPr="00D52F98">
        <w:rPr>
          <w:lang w:eastAsia="hu-HU"/>
        </w:rPr>
        <w:t>cszínezés</w:t>
      </w:r>
      <w:proofErr w:type="spellEnd"/>
      <w:r w:rsidRPr="00D52F98">
        <w:rPr>
          <w:lang w:eastAsia="hu-HU"/>
        </w:rPr>
        <w:t>)</w:t>
      </w:r>
    </w:p>
    <w:p w:rsidR="003F6F62" w:rsidRPr="00D52F98" w:rsidRDefault="003F6F62" w:rsidP="003F6F62">
      <w:pPr>
        <w:pStyle w:val="Listaszerbekezds"/>
        <w:numPr>
          <w:ilvl w:val="0"/>
          <w:numId w:val="4"/>
        </w:numPr>
      </w:pPr>
      <w:r w:rsidRPr="00D52F98">
        <w:rPr>
          <w:lang w:eastAsia="hu-HU"/>
        </w:rPr>
        <w:t>Ábraelemzés (jelzések értelmezése)</w:t>
      </w:r>
    </w:p>
    <w:p w:rsidR="003F6F62" w:rsidRPr="00D52F98" w:rsidRDefault="003F6F62" w:rsidP="003F6F62">
      <w:pPr>
        <w:pStyle w:val="Listaszerbekezds"/>
        <w:numPr>
          <w:ilvl w:val="0"/>
          <w:numId w:val="4"/>
        </w:numPr>
      </w:pPr>
      <w:r w:rsidRPr="00D52F98">
        <w:rPr>
          <w:lang w:eastAsia="hu-HU"/>
        </w:rPr>
        <w:t>Rendkívüli áthaladás alkalmával adandó</w:t>
      </w:r>
      <w:r>
        <w:rPr>
          <w:lang w:eastAsia="hu-HU"/>
        </w:rPr>
        <w:t xml:space="preserve"> kézi-</w:t>
      </w:r>
      <w:r w:rsidRPr="00D52F98">
        <w:rPr>
          <w:lang w:eastAsia="hu-HU"/>
        </w:rPr>
        <w:t xml:space="preserve"> és hangjelzések</w:t>
      </w:r>
    </w:p>
    <w:p w:rsidR="003F6F62" w:rsidRPr="00D52F98" w:rsidRDefault="003F6F62" w:rsidP="003F6F62">
      <w:pPr>
        <w:pStyle w:val="Listaszerbekezds"/>
        <w:numPr>
          <w:ilvl w:val="0"/>
          <w:numId w:val="4"/>
        </w:numPr>
      </w:pPr>
      <w:r w:rsidRPr="00D52F98">
        <w:rPr>
          <w:lang w:eastAsia="hu-HU"/>
        </w:rPr>
        <w:t>A fényjelzések értelmezésének alapszabályai (1 fény esetén)</w:t>
      </w:r>
    </w:p>
    <w:p w:rsidR="003F6F62" w:rsidRPr="00D52F98" w:rsidRDefault="003F6F62" w:rsidP="003F6F62">
      <w:pPr>
        <w:jc w:val="left"/>
        <w:rPr>
          <w:lang w:eastAsia="hu-HU"/>
        </w:rPr>
      </w:pPr>
    </w:p>
    <w:p w:rsidR="003F6F62" w:rsidRPr="00D52F98" w:rsidRDefault="003F6F62" w:rsidP="003F6F62">
      <w:pPr>
        <w:jc w:val="left"/>
        <w:rPr>
          <w:b/>
          <w:lang w:eastAsia="hu-HU"/>
        </w:rPr>
      </w:pPr>
      <w:r w:rsidRPr="00D52F98">
        <w:rPr>
          <w:b/>
          <w:lang w:eastAsia="hu-HU"/>
        </w:rPr>
        <w:t>4.</w:t>
      </w:r>
    </w:p>
    <w:p w:rsidR="003F6F62" w:rsidRPr="00D52F98" w:rsidRDefault="003F6F62" w:rsidP="003F6F62">
      <w:pPr>
        <w:pStyle w:val="Listaszerbekezds"/>
        <w:numPr>
          <w:ilvl w:val="0"/>
          <w:numId w:val="5"/>
        </w:numPr>
        <w:jc w:val="left"/>
      </w:pPr>
      <w:r w:rsidRPr="00D52F98">
        <w:rPr>
          <w:lang w:eastAsia="hu-HU"/>
        </w:rPr>
        <w:t>Jelzők csoportosítása működésük szerint, jelzést adó alkatrészük szerint</w:t>
      </w:r>
    </w:p>
    <w:p w:rsidR="003F6F62" w:rsidRPr="00D52F98" w:rsidRDefault="003F6F62" w:rsidP="003F6F62">
      <w:pPr>
        <w:pStyle w:val="Listaszerbekezds"/>
        <w:numPr>
          <w:ilvl w:val="0"/>
          <w:numId w:val="5"/>
        </w:numPr>
      </w:pPr>
      <w:r w:rsidRPr="00D52F98">
        <w:rPr>
          <w:lang w:eastAsia="hu-HU"/>
        </w:rPr>
        <w:t>Ábraelemzés (jelzések értelmezése)</w:t>
      </w:r>
    </w:p>
    <w:p w:rsidR="003F6F62" w:rsidRPr="00D52F98" w:rsidRDefault="003F6F62" w:rsidP="003F6F62">
      <w:pPr>
        <w:pStyle w:val="Listaszerbekezds"/>
        <w:numPr>
          <w:ilvl w:val="0"/>
          <w:numId w:val="5"/>
        </w:numPr>
      </w:pPr>
      <w:r w:rsidRPr="00D52F98">
        <w:rPr>
          <w:lang w:eastAsia="hu-HU"/>
        </w:rPr>
        <w:t>Biztonsági határjelző, Megállás helye-jelző</w:t>
      </w:r>
    </w:p>
    <w:p w:rsidR="003F6F62" w:rsidRPr="00D52F98" w:rsidRDefault="003F6F62" w:rsidP="003F6F62">
      <w:pPr>
        <w:pStyle w:val="Listaszerbekezds"/>
        <w:numPr>
          <w:ilvl w:val="0"/>
          <w:numId w:val="5"/>
        </w:numPr>
      </w:pPr>
      <w:r w:rsidRPr="00D52F98">
        <w:rPr>
          <w:lang w:eastAsia="hu-HU"/>
        </w:rPr>
        <w:t>A fényjelzések értelmezésének alapszabályai (2 fény esetén)</w:t>
      </w:r>
    </w:p>
    <w:p w:rsidR="003F6F62" w:rsidRPr="00D52F98" w:rsidRDefault="003F6F62" w:rsidP="003F6F62">
      <w:pPr>
        <w:rPr>
          <w:lang w:eastAsia="hu-HU"/>
        </w:rPr>
      </w:pPr>
    </w:p>
    <w:p w:rsidR="003F6F62" w:rsidRPr="00D52F98" w:rsidRDefault="003F6F62" w:rsidP="003F6F62">
      <w:pPr>
        <w:rPr>
          <w:b/>
          <w:lang w:eastAsia="hu-HU"/>
        </w:rPr>
      </w:pPr>
      <w:r w:rsidRPr="00D52F98">
        <w:rPr>
          <w:b/>
          <w:lang w:eastAsia="hu-HU"/>
        </w:rPr>
        <w:t>5.</w:t>
      </w:r>
    </w:p>
    <w:p w:rsidR="003F6F62" w:rsidRPr="00D52F98" w:rsidRDefault="003F6F62" w:rsidP="003F6F62">
      <w:pPr>
        <w:pStyle w:val="Listaszerbekezds"/>
        <w:numPr>
          <w:ilvl w:val="0"/>
          <w:numId w:val="6"/>
        </w:numPr>
      </w:pPr>
      <w:r w:rsidRPr="00D52F98">
        <w:rPr>
          <w:lang w:eastAsia="hu-HU"/>
        </w:rPr>
        <w:t>Jelzők csoportosítása forgalmi szempontból</w:t>
      </w:r>
      <w:r>
        <w:rPr>
          <w:lang w:eastAsia="hu-HU"/>
        </w:rPr>
        <w:t xml:space="preserve"> (</w:t>
      </w:r>
      <w:proofErr w:type="spellStart"/>
      <w:r>
        <w:rPr>
          <w:lang w:eastAsia="hu-HU"/>
        </w:rPr>
        <w:t>jelzőárbo</w:t>
      </w:r>
      <w:r w:rsidRPr="00D52F98">
        <w:rPr>
          <w:lang w:eastAsia="hu-HU"/>
        </w:rPr>
        <w:t>cok</w:t>
      </w:r>
      <w:proofErr w:type="spellEnd"/>
      <w:r w:rsidRPr="00D52F98">
        <w:rPr>
          <w:lang w:eastAsia="hu-HU"/>
        </w:rPr>
        <w:t xml:space="preserve"> színezése)</w:t>
      </w:r>
    </w:p>
    <w:p w:rsidR="003F6F62" w:rsidRPr="00D52F98" w:rsidRDefault="003F6F62" w:rsidP="003F6F62">
      <w:pPr>
        <w:pStyle w:val="Listaszerbekezds"/>
        <w:numPr>
          <w:ilvl w:val="0"/>
          <w:numId w:val="6"/>
        </w:numPr>
      </w:pPr>
      <w:r w:rsidRPr="00D52F98">
        <w:rPr>
          <w:lang w:eastAsia="hu-HU"/>
        </w:rPr>
        <w:t>Ábraelemzés (jelzések értelmezése)</w:t>
      </w:r>
    </w:p>
    <w:p w:rsidR="003F6F62" w:rsidRPr="00D52F98" w:rsidRDefault="003F6F62" w:rsidP="003F6F62">
      <w:pPr>
        <w:pStyle w:val="Listaszerbekezds"/>
        <w:numPr>
          <w:ilvl w:val="0"/>
          <w:numId w:val="6"/>
        </w:numPr>
      </w:pPr>
      <w:r w:rsidRPr="00D52F98">
        <w:rPr>
          <w:lang w:eastAsia="hu-HU"/>
        </w:rPr>
        <w:t>Munkaterületek fedezése az állomáson és a nyílt pályán</w:t>
      </w:r>
    </w:p>
    <w:p w:rsidR="003F6F62" w:rsidRPr="00D52F98" w:rsidRDefault="003F6F62" w:rsidP="003F6F62">
      <w:pPr>
        <w:pStyle w:val="Listaszerbekezds"/>
        <w:numPr>
          <w:ilvl w:val="0"/>
          <w:numId w:val="6"/>
        </w:numPr>
      </w:pPr>
      <w:r w:rsidRPr="00D52F98">
        <w:rPr>
          <w:lang w:eastAsia="hu-HU"/>
        </w:rPr>
        <w:t>Fényjelzések értelmezésének alapszabályai (1 fény esetén)</w:t>
      </w:r>
    </w:p>
    <w:p w:rsidR="003F6F62" w:rsidRPr="00D52F98" w:rsidRDefault="003F6F62" w:rsidP="003F6F62">
      <w:pPr>
        <w:rPr>
          <w:lang w:eastAsia="hu-HU"/>
        </w:rPr>
      </w:pPr>
    </w:p>
    <w:p w:rsidR="003F6F62" w:rsidRPr="00D52F98" w:rsidRDefault="003F6F62" w:rsidP="003F6F62">
      <w:pPr>
        <w:rPr>
          <w:b/>
          <w:lang w:eastAsia="hu-HU"/>
        </w:rPr>
      </w:pPr>
      <w:r w:rsidRPr="00D52F98">
        <w:rPr>
          <w:b/>
          <w:lang w:eastAsia="hu-HU"/>
        </w:rPr>
        <w:t>6.</w:t>
      </w:r>
    </w:p>
    <w:p w:rsidR="003F6F62" w:rsidRPr="00D52F98" w:rsidRDefault="003F6F62" w:rsidP="003F6F62">
      <w:pPr>
        <w:pStyle w:val="Listaszerbekezds"/>
        <w:numPr>
          <w:ilvl w:val="0"/>
          <w:numId w:val="7"/>
        </w:numPr>
      </w:pPr>
      <w:r w:rsidRPr="00D52F98">
        <w:rPr>
          <w:lang w:eastAsia="hu-HU"/>
        </w:rPr>
        <w:t>A szabadlátás korlátozottsága, teendők kétes jelzés esetén</w:t>
      </w:r>
    </w:p>
    <w:p w:rsidR="003F6F62" w:rsidRPr="00D52F98" w:rsidRDefault="003F6F62" w:rsidP="003F6F62">
      <w:pPr>
        <w:pStyle w:val="Listaszerbekezds"/>
        <w:numPr>
          <w:ilvl w:val="0"/>
          <w:numId w:val="7"/>
        </w:numPr>
      </w:pPr>
      <w:r w:rsidRPr="00D52F98">
        <w:rPr>
          <w:lang w:eastAsia="hu-HU"/>
        </w:rPr>
        <w:t>Ábraelemzés (jelzések értelmezése)</w:t>
      </w:r>
    </w:p>
    <w:p w:rsidR="003F6F62" w:rsidRPr="00D52F98" w:rsidRDefault="003F6F62" w:rsidP="003F6F62">
      <w:pPr>
        <w:pStyle w:val="Listaszerbekezds"/>
        <w:numPr>
          <w:ilvl w:val="0"/>
          <w:numId w:val="7"/>
        </w:numPr>
      </w:pPr>
      <w:r w:rsidRPr="00D52F98">
        <w:rPr>
          <w:lang w:eastAsia="hu-HU"/>
        </w:rPr>
        <w:t>Megállj</w:t>
      </w:r>
      <w:r>
        <w:rPr>
          <w:lang w:eastAsia="hu-HU"/>
        </w:rPr>
        <w:t>-jelző, Megállj-</w:t>
      </w:r>
      <w:r w:rsidRPr="00D52F98">
        <w:rPr>
          <w:lang w:eastAsia="hu-HU"/>
        </w:rPr>
        <w:t>jelző előjelzője</w:t>
      </w:r>
    </w:p>
    <w:p w:rsidR="003F6F62" w:rsidRPr="00D52F98" w:rsidRDefault="003F6F62" w:rsidP="003F6F62">
      <w:pPr>
        <w:pStyle w:val="Listaszerbekezds"/>
        <w:numPr>
          <w:ilvl w:val="0"/>
          <w:numId w:val="7"/>
        </w:numPr>
      </w:pPr>
      <w:r w:rsidRPr="00D52F98">
        <w:rPr>
          <w:lang w:eastAsia="hu-HU"/>
        </w:rPr>
        <w:t>A fényjelzések értelmezésének alapszabályai (2 fény esetén)</w:t>
      </w:r>
    </w:p>
    <w:p w:rsidR="003F6F62" w:rsidRPr="00D52F98" w:rsidRDefault="003F6F62" w:rsidP="003F6F62">
      <w:pPr>
        <w:spacing w:after="200" w:line="276" w:lineRule="auto"/>
        <w:jc w:val="left"/>
        <w:rPr>
          <w:lang w:eastAsia="hu-HU"/>
        </w:rPr>
      </w:pPr>
      <w:r w:rsidRPr="00D52F98">
        <w:rPr>
          <w:lang w:eastAsia="hu-HU"/>
        </w:rPr>
        <w:br w:type="page"/>
      </w:r>
    </w:p>
    <w:p w:rsidR="003F6F62" w:rsidRPr="00D52F98" w:rsidRDefault="003F6F62" w:rsidP="003F6F62">
      <w:pPr>
        <w:rPr>
          <w:b/>
          <w:lang w:eastAsia="hu-HU"/>
        </w:rPr>
      </w:pPr>
      <w:r w:rsidRPr="00D52F98">
        <w:rPr>
          <w:b/>
          <w:lang w:eastAsia="hu-HU"/>
        </w:rPr>
        <w:lastRenderedPageBreak/>
        <w:t>7.</w:t>
      </w:r>
    </w:p>
    <w:p w:rsidR="003F6F62" w:rsidRPr="00D52F98" w:rsidRDefault="003F6F62" w:rsidP="003F6F62">
      <w:pPr>
        <w:pStyle w:val="Listaszerbekezds"/>
        <w:numPr>
          <w:ilvl w:val="0"/>
          <w:numId w:val="8"/>
        </w:numPr>
      </w:pPr>
      <w:r w:rsidRPr="00D52F98">
        <w:rPr>
          <w:lang w:eastAsia="hu-HU"/>
        </w:rPr>
        <w:t>A jelzések csoportosítása, távolbalátás korlátozottsága</w:t>
      </w:r>
    </w:p>
    <w:p w:rsidR="003F6F62" w:rsidRPr="00D52F98" w:rsidRDefault="003F6F62" w:rsidP="003F6F62">
      <w:pPr>
        <w:pStyle w:val="Listaszerbekezds"/>
        <w:numPr>
          <w:ilvl w:val="0"/>
          <w:numId w:val="8"/>
        </w:numPr>
      </w:pPr>
      <w:r w:rsidRPr="00D52F98">
        <w:rPr>
          <w:lang w:eastAsia="hu-HU"/>
        </w:rPr>
        <w:t>Ábraelemzés (jelzések értelmezése)</w:t>
      </w:r>
    </w:p>
    <w:p w:rsidR="003F6F62" w:rsidRPr="00D52F98" w:rsidRDefault="003F6F62" w:rsidP="003F6F62">
      <w:pPr>
        <w:pStyle w:val="Listaszerbekezds"/>
        <w:numPr>
          <w:ilvl w:val="0"/>
          <w:numId w:val="8"/>
        </w:numPr>
        <w:jc w:val="left"/>
      </w:pPr>
      <w:r w:rsidRPr="00D52F98">
        <w:rPr>
          <w:lang w:eastAsia="hu-HU"/>
        </w:rPr>
        <w:t>Vonatok menesztése során adható kézi- és hangjelzések (Felhívás, Vonatkísérők a helyükre, Indulásra készen, Felhívás az indításra)</w:t>
      </w:r>
    </w:p>
    <w:p w:rsidR="003F6F62" w:rsidRPr="00D52F98" w:rsidRDefault="003F6F62" w:rsidP="003F6F62">
      <w:pPr>
        <w:pStyle w:val="Listaszerbekezds"/>
        <w:numPr>
          <w:ilvl w:val="0"/>
          <w:numId w:val="8"/>
        </w:numPr>
      </w:pPr>
      <w:r w:rsidRPr="00D52F98">
        <w:rPr>
          <w:lang w:eastAsia="hu-HU"/>
        </w:rPr>
        <w:t>A fényjelzések értelmezésének alapszabályai (1 fény esetén)</w:t>
      </w:r>
    </w:p>
    <w:p w:rsidR="003F6F62" w:rsidRPr="00D52F98" w:rsidRDefault="003F6F62" w:rsidP="003F6F62">
      <w:pPr>
        <w:rPr>
          <w:lang w:eastAsia="hu-HU"/>
        </w:rPr>
      </w:pPr>
    </w:p>
    <w:p w:rsidR="003F6F62" w:rsidRPr="00D52F98" w:rsidRDefault="003F6F62" w:rsidP="003F6F62">
      <w:pPr>
        <w:rPr>
          <w:b/>
          <w:lang w:eastAsia="hu-HU"/>
        </w:rPr>
      </w:pPr>
      <w:r w:rsidRPr="00D52F98">
        <w:rPr>
          <w:b/>
          <w:lang w:eastAsia="hu-HU"/>
        </w:rPr>
        <w:t>8.</w:t>
      </w:r>
    </w:p>
    <w:p w:rsidR="003F6F62" w:rsidRPr="00D52F98" w:rsidRDefault="003F6F62" w:rsidP="003F6F62">
      <w:pPr>
        <w:pStyle w:val="Listaszerbekezds"/>
        <w:numPr>
          <w:ilvl w:val="0"/>
          <w:numId w:val="9"/>
        </w:numPr>
      </w:pPr>
      <w:r w:rsidRPr="00D52F98">
        <w:rPr>
          <w:lang w:eastAsia="hu-HU"/>
        </w:rPr>
        <w:t>A jelzések rendeltetése, a jelzők és figyelmeztető jelek elhelyezése</w:t>
      </w:r>
    </w:p>
    <w:p w:rsidR="003F6F62" w:rsidRPr="00D52F98" w:rsidRDefault="003F6F62" w:rsidP="003F6F62">
      <w:pPr>
        <w:pStyle w:val="Listaszerbekezds"/>
        <w:numPr>
          <w:ilvl w:val="0"/>
          <w:numId w:val="9"/>
        </w:numPr>
      </w:pPr>
      <w:r w:rsidRPr="00D52F98">
        <w:rPr>
          <w:lang w:eastAsia="hu-HU"/>
        </w:rPr>
        <w:t>Ábraelemzés (jelzések értelmezése)</w:t>
      </w:r>
    </w:p>
    <w:p w:rsidR="003F6F62" w:rsidRPr="00D52F98" w:rsidRDefault="003F6F62" w:rsidP="003F6F62">
      <w:pPr>
        <w:pStyle w:val="Listaszerbekezds"/>
        <w:numPr>
          <w:ilvl w:val="0"/>
          <w:numId w:val="9"/>
        </w:numPr>
      </w:pPr>
      <w:r w:rsidRPr="00D52F98">
        <w:rPr>
          <w:lang w:eastAsia="hu-HU"/>
        </w:rPr>
        <w:t>Megállj!</w:t>
      </w:r>
      <w:r>
        <w:rPr>
          <w:lang w:eastAsia="hu-HU"/>
        </w:rPr>
        <w:t xml:space="preserve"> és</w:t>
      </w:r>
      <w:r w:rsidRPr="00D52F98">
        <w:rPr>
          <w:lang w:eastAsia="hu-HU"/>
        </w:rPr>
        <w:t xml:space="preserve"> </w:t>
      </w:r>
      <w:r>
        <w:rPr>
          <w:lang w:eastAsia="hu-HU"/>
        </w:rPr>
        <w:t>Lassan jelzés;</w:t>
      </w:r>
      <w:r w:rsidRPr="00D52F98">
        <w:rPr>
          <w:lang w:eastAsia="hu-HU"/>
        </w:rPr>
        <w:t xml:space="preserve"> Figyelmeztető jelek</w:t>
      </w:r>
    </w:p>
    <w:p w:rsidR="003F6F62" w:rsidRPr="00D52F98" w:rsidRDefault="003F6F62" w:rsidP="003F6F62">
      <w:pPr>
        <w:pStyle w:val="Listaszerbekezds"/>
        <w:numPr>
          <w:ilvl w:val="0"/>
          <w:numId w:val="9"/>
        </w:numPr>
      </w:pPr>
      <w:r w:rsidRPr="00D52F98">
        <w:rPr>
          <w:lang w:eastAsia="hu-HU"/>
        </w:rPr>
        <w:t>A fényjelzések értelmezésének alapszabályai (2 fény esetén)</w:t>
      </w:r>
    </w:p>
    <w:p w:rsidR="003F6F62" w:rsidRPr="00D52F98" w:rsidRDefault="003F6F62" w:rsidP="003F6F62">
      <w:pPr>
        <w:rPr>
          <w:lang w:eastAsia="hu-HU"/>
        </w:rPr>
      </w:pPr>
    </w:p>
    <w:p w:rsidR="003F6F62" w:rsidRPr="00D52F98" w:rsidRDefault="003F6F62" w:rsidP="003F6F62">
      <w:pPr>
        <w:rPr>
          <w:b/>
          <w:lang w:eastAsia="hu-HU"/>
        </w:rPr>
      </w:pPr>
      <w:r w:rsidRPr="00D52F98">
        <w:rPr>
          <w:b/>
          <w:lang w:eastAsia="hu-HU"/>
        </w:rPr>
        <w:t>9.</w:t>
      </w:r>
    </w:p>
    <w:p w:rsidR="003F6F62" w:rsidRPr="00D52F98" w:rsidRDefault="003F6F62" w:rsidP="003F6F62">
      <w:pPr>
        <w:pStyle w:val="Listaszerbekezds"/>
        <w:numPr>
          <w:ilvl w:val="0"/>
          <w:numId w:val="10"/>
        </w:numPr>
      </w:pPr>
      <w:r w:rsidRPr="00D52F98">
        <w:t>A mozdonyvezető hangjelzései</w:t>
      </w:r>
    </w:p>
    <w:p w:rsidR="003F6F62" w:rsidRPr="00D52F98" w:rsidRDefault="003F6F62" w:rsidP="003F6F62">
      <w:pPr>
        <w:pStyle w:val="Listaszerbekezds"/>
        <w:numPr>
          <w:ilvl w:val="0"/>
          <w:numId w:val="10"/>
        </w:numPr>
      </w:pPr>
      <w:r w:rsidRPr="00D52F98">
        <w:rPr>
          <w:lang w:eastAsia="hu-HU"/>
        </w:rPr>
        <w:t>Ábraelemzés (jelzések értelmezése)</w:t>
      </w:r>
    </w:p>
    <w:p w:rsidR="003F6F62" w:rsidRPr="00D52F98" w:rsidRDefault="003F6F62" w:rsidP="003F6F62">
      <w:pPr>
        <w:pStyle w:val="Listaszerbekezds"/>
        <w:numPr>
          <w:ilvl w:val="0"/>
          <w:numId w:val="10"/>
        </w:numPr>
      </w:pPr>
      <w:r w:rsidRPr="00D52F98">
        <w:rPr>
          <w:lang w:eastAsia="hu-HU"/>
        </w:rPr>
        <w:t>Tolatás közben alkalmazható kézi- és hangjelzések</w:t>
      </w:r>
    </w:p>
    <w:p w:rsidR="003F6F62" w:rsidRPr="00D52F98" w:rsidRDefault="003F6F62" w:rsidP="003F6F62">
      <w:pPr>
        <w:pStyle w:val="Listaszerbekezds"/>
        <w:numPr>
          <w:ilvl w:val="0"/>
          <w:numId w:val="10"/>
        </w:numPr>
      </w:pPr>
      <w:r w:rsidRPr="00D52F98">
        <w:rPr>
          <w:lang w:eastAsia="hu-HU"/>
        </w:rPr>
        <w:t>A fényjelzések értelmezésének alapszabályai (1 fény esetén)</w:t>
      </w:r>
    </w:p>
    <w:p w:rsidR="003F6F62" w:rsidRPr="00D52F98" w:rsidRDefault="003F6F62" w:rsidP="003F6F62">
      <w:pPr>
        <w:rPr>
          <w:lang w:eastAsia="hu-HU"/>
        </w:rPr>
      </w:pPr>
    </w:p>
    <w:p w:rsidR="003F6F62" w:rsidRPr="00D52F98" w:rsidRDefault="003F6F62" w:rsidP="003F6F62">
      <w:pPr>
        <w:rPr>
          <w:b/>
          <w:lang w:eastAsia="hu-HU"/>
        </w:rPr>
      </w:pPr>
      <w:r w:rsidRPr="00D52F98">
        <w:rPr>
          <w:b/>
          <w:lang w:eastAsia="hu-HU"/>
        </w:rPr>
        <w:t>10.</w:t>
      </w:r>
    </w:p>
    <w:p w:rsidR="003F6F62" w:rsidRPr="00D52F98" w:rsidRDefault="003F6F62" w:rsidP="003F6F62">
      <w:pPr>
        <w:pStyle w:val="Listaszerbekezds"/>
        <w:numPr>
          <w:ilvl w:val="0"/>
          <w:numId w:val="11"/>
        </w:numPr>
      </w:pPr>
      <w:r w:rsidRPr="00D52F98">
        <w:rPr>
          <w:lang w:eastAsia="hu-HU"/>
        </w:rPr>
        <w:t>Teendők, ha a mozdonyvezető Veszély-jelzést ad</w:t>
      </w:r>
    </w:p>
    <w:p w:rsidR="003F6F62" w:rsidRPr="00D52F98" w:rsidRDefault="003F6F62" w:rsidP="003F6F62">
      <w:pPr>
        <w:pStyle w:val="Listaszerbekezds"/>
        <w:numPr>
          <w:ilvl w:val="0"/>
          <w:numId w:val="11"/>
        </w:numPr>
      </w:pPr>
      <w:r w:rsidRPr="00D52F98">
        <w:rPr>
          <w:lang w:eastAsia="hu-HU"/>
        </w:rPr>
        <w:t>Ábraelemzés (jelzések értelmezése)</w:t>
      </w:r>
    </w:p>
    <w:p w:rsidR="003F6F62" w:rsidRPr="00D52F98" w:rsidRDefault="003F6F62" w:rsidP="003F6F62">
      <w:pPr>
        <w:pStyle w:val="Listaszerbekezds"/>
        <w:numPr>
          <w:ilvl w:val="0"/>
          <w:numId w:val="11"/>
        </w:numPr>
      </w:pPr>
      <w:r w:rsidRPr="00D52F98">
        <w:rPr>
          <w:lang w:eastAsia="hu-HU"/>
        </w:rPr>
        <w:t>Jelzések</w:t>
      </w:r>
      <w:r>
        <w:rPr>
          <w:lang w:eastAsia="hu-HU"/>
        </w:rPr>
        <w:t xml:space="preserve"> a vonatok elején és végén, illetve</w:t>
      </w:r>
      <w:r w:rsidRPr="00D52F98">
        <w:rPr>
          <w:lang w:eastAsia="hu-HU"/>
        </w:rPr>
        <w:t xml:space="preserve"> a tolatást végző járműveken</w:t>
      </w:r>
    </w:p>
    <w:p w:rsidR="003F6F62" w:rsidRPr="00D52F98" w:rsidRDefault="003F6F62" w:rsidP="003F6F62">
      <w:pPr>
        <w:pStyle w:val="Listaszerbekezds"/>
        <w:numPr>
          <w:ilvl w:val="0"/>
          <w:numId w:val="11"/>
        </w:numPr>
      </w:pPr>
      <w:r w:rsidRPr="00D52F98">
        <w:rPr>
          <w:lang w:eastAsia="hu-HU"/>
        </w:rPr>
        <w:t>A fényjelzések értelmezésének alapszabályai (2 fény esetén)</w:t>
      </w:r>
    </w:p>
    <w:p w:rsidR="003F6F62" w:rsidRDefault="003F6F62" w:rsidP="003F6F62"/>
    <w:p w:rsidR="00387947" w:rsidRDefault="00387947"/>
    <w:sectPr w:rsidR="00387947" w:rsidSect="00F07866">
      <w:headerReference w:type="first" r:id="rId5"/>
      <w:pgSz w:w="8391" w:h="11907" w:code="11"/>
      <w:pgMar w:top="992" w:right="794" w:bottom="993" w:left="794" w:header="624" w:footer="624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9F" w:rsidRPr="005607FE" w:rsidRDefault="003F6F62" w:rsidP="00D03005">
    <w:pPr>
      <w:pStyle w:val="lfej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6F3"/>
    <w:multiLevelType w:val="hybridMultilevel"/>
    <w:tmpl w:val="1E808C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090C"/>
    <w:multiLevelType w:val="hybridMultilevel"/>
    <w:tmpl w:val="97CE58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CE7"/>
    <w:multiLevelType w:val="hybridMultilevel"/>
    <w:tmpl w:val="E99802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2A07"/>
    <w:multiLevelType w:val="hybridMultilevel"/>
    <w:tmpl w:val="F12CC4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5D8"/>
    <w:multiLevelType w:val="hybridMultilevel"/>
    <w:tmpl w:val="B380A1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2AAE"/>
    <w:multiLevelType w:val="hybridMultilevel"/>
    <w:tmpl w:val="310CED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7A6B"/>
    <w:multiLevelType w:val="hybridMultilevel"/>
    <w:tmpl w:val="51A6BF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30DB"/>
    <w:multiLevelType w:val="hybridMultilevel"/>
    <w:tmpl w:val="D7AC8D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E241F"/>
    <w:multiLevelType w:val="hybridMultilevel"/>
    <w:tmpl w:val="C72EB7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650BC"/>
    <w:multiLevelType w:val="multilevel"/>
    <w:tmpl w:val="6EA8B4A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D6E32DC"/>
    <w:multiLevelType w:val="hybridMultilevel"/>
    <w:tmpl w:val="BC9086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62"/>
    <w:rsid w:val="00387947"/>
    <w:rsid w:val="003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0EC0"/>
  <w15:chartTrackingRefBased/>
  <w15:docId w15:val="{1D354D9E-6889-4E7F-8AA4-807D6F23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F6F62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paragraph" w:styleId="Cmsor1">
    <w:name w:val="heading 1"/>
    <w:basedOn w:val="Norml"/>
    <w:next w:val="Norml"/>
    <w:link w:val="Cmsor1Char"/>
    <w:qFormat/>
    <w:rsid w:val="003F6F62"/>
    <w:pPr>
      <w:keepNext/>
      <w:keepLines/>
      <w:pageBreakBefore/>
      <w:numPr>
        <w:numId w:val="1"/>
      </w:numPr>
      <w:suppressAutoHyphens/>
      <w:spacing w:before="240" w:after="360"/>
      <w:jc w:val="center"/>
      <w:outlineLvl w:val="0"/>
    </w:pPr>
    <w:rPr>
      <w:rFonts w:eastAsia="Times New Roman"/>
      <w:b/>
      <w:bCs/>
      <w:cap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F62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eastAsia="Times New Roman"/>
      <w:b/>
      <w:bCs/>
      <w:sz w:val="20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3F6F62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00000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F62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6F62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nhideWhenUsed/>
    <w:qFormat/>
    <w:rsid w:val="003F6F62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6F62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6F62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6F62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6F62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F6F62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Cmsor3Char">
    <w:name w:val="Címsor 3 Char"/>
    <w:basedOn w:val="Bekezdsalapbettpusa"/>
    <w:link w:val="Cmsor3"/>
    <w:rsid w:val="003F6F62"/>
    <w:rPr>
      <w:rFonts w:ascii="Arial" w:eastAsia="Times New Roman" w:hAnsi="Arial" w:cs="Times New Roman"/>
      <w:b/>
      <w:bCs/>
      <w:color w:val="000000"/>
      <w:sz w:val="18"/>
    </w:rPr>
  </w:style>
  <w:style w:type="character" w:customStyle="1" w:styleId="Cmsor4Char">
    <w:name w:val="Címsor 4 Char"/>
    <w:basedOn w:val="Bekezdsalapbettpusa"/>
    <w:link w:val="Cmsor4"/>
    <w:uiPriority w:val="9"/>
    <w:rsid w:val="003F6F62"/>
    <w:rPr>
      <w:rFonts w:ascii="Cambria" w:eastAsia="Times New Roman" w:hAnsi="Cambria" w:cs="Times New Roman"/>
      <w:b/>
      <w:bCs/>
      <w:i/>
      <w:iCs/>
      <w:color w:val="4F81BD"/>
      <w:sz w:val="1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6F62"/>
    <w:rPr>
      <w:rFonts w:ascii="Cambria" w:eastAsia="Times New Roman" w:hAnsi="Cambria" w:cs="Times New Roman"/>
      <w:color w:val="243F60"/>
      <w:sz w:val="18"/>
    </w:rPr>
  </w:style>
  <w:style w:type="character" w:customStyle="1" w:styleId="Cmsor6Char">
    <w:name w:val="Címsor 6 Char"/>
    <w:basedOn w:val="Bekezdsalapbettpusa"/>
    <w:link w:val="Cmsor6"/>
    <w:rsid w:val="003F6F62"/>
    <w:rPr>
      <w:rFonts w:ascii="Cambria" w:eastAsia="Times New Roman" w:hAnsi="Cambria" w:cs="Times New Roman"/>
      <w:i/>
      <w:iCs/>
      <w:color w:val="243F60"/>
      <w:sz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6F62"/>
    <w:rPr>
      <w:rFonts w:ascii="Cambria" w:eastAsia="Times New Roman" w:hAnsi="Cambria" w:cs="Times New Roman"/>
      <w:i/>
      <w:iCs/>
      <w:color w:val="404040"/>
      <w:sz w:val="18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6F62"/>
    <w:rPr>
      <w:rFonts w:ascii="Cambria" w:eastAsia="Times New Roman" w:hAnsi="Cambria" w:cs="Times New Roman"/>
      <w:color w:val="404040"/>
      <w:sz w:val="18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6F62"/>
    <w:rPr>
      <w:rFonts w:ascii="Cambria" w:eastAsia="Times New Roman" w:hAnsi="Cambria" w:cs="Times New Roman"/>
      <w:i/>
      <w:iCs/>
      <w:color w:val="404040"/>
      <w:sz w:val="18"/>
      <w:szCs w:val="20"/>
    </w:rPr>
  </w:style>
  <w:style w:type="paragraph" w:styleId="lfej">
    <w:name w:val="header"/>
    <w:basedOn w:val="Norml"/>
    <w:link w:val="lfejChar"/>
    <w:unhideWhenUsed/>
    <w:rsid w:val="003F6F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3119"/>
        <w:tab w:val="right" w:pos="6237"/>
      </w:tabs>
    </w:pPr>
  </w:style>
  <w:style w:type="character" w:customStyle="1" w:styleId="lfejChar">
    <w:name w:val="Élőfej Char"/>
    <w:basedOn w:val="Bekezdsalapbettpusa"/>
    <w:link w:val="lfej"/>
    <w:rsid w:val="003F6F62"/>
    <w:rPr>
      <w:rFonts w:ascii="Arial" w:eastAsia="Calibri" w:hAnsi="Arial" w:cs="Times New Roman"/>
      <w:sz w:val="18"/>
    </w:rPr>
  </w:style>
  <w:style w:type="paragraph" w:styleId="Listaszerbekezds">
    <w:name w:val="List Paragraph"/>
    <w:basedOn w:val="Norml"/>
    <w:uiPriority w:val="34"/>
    <w:qFormat/>
    <w:rsid w:val="003F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EDU_BPGI_0523@diakoffice.onmicrosoft.com</dc:creator>
  <cp:keywords/>
  <dc:description/>
  <cp:lastModifiedBy>EDU_BPGI_0523@diakoffice.onmicrosoft.com</cp:lastModifiedBy>
  <cp:revision>1</cp:revision>
  <dcterms:created xsi:type="dcterms:W3CDTF">2016-12-18T16:54:00Z</dcterms:created>
  <dcterms:modified xsi:type="dcterms:W3CDTF">2016-12-18T16:55:00Z</dcterms:modified>
</cp:coreProperties>
</file>